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199D" w14:textId="5F93EAA6" w:rsidR="005D03F7" w:rsidRPr="005D03F7" w:rsidRDefault="005D03F7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Aptos" w:eastAsia="Times New Roman" w:hAnsi="Aptos" w:cs="Times New Roman"/>
          <w:b/>
          <w:bCs/>
          <w:color w:val="000000"/>
          <w:sz w:val="24"/>
          <w:szCs w:val="24"/>
          <w:u w:val="single"/>
        </w:rPr>
        <w:t>WESLEYAN UNIVERSITY SECURITY CAMERA  USE AND STORAGE POLICY</w:t>
      </w:r>
    </w:p>
    <w:p w14:paraId="7EBE4FC1" w14:textId="77777777" w:rsidR="005D03F7" w:rsidRDefault="005D03F7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</w:rPr>
      </w:pPr>
    </w:p>
    <w:p w14:paraId="28CFA484" w14:textId="77777777" w:rsidR="005D03F7" w:rsidRDefault="005D03F7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</w:rPr>
      </w:pPr>
    </w:p>
    <w:p w14:paraId="179BF4D5" w14:textId="7F204589" w:rsidR="00C05F2C" w:rsidRPr="00C05F2C" w:rsidRDefault="00C05F2C" w:rsidP="45E0F136">
      <w:pPr>
        <w:widowControl/>
        <w:shd w:val="clear" w:color="auto" w:fill="FFFFFF" w:themeFill="background1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45E0F136"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</w:rPr>
        <w:t>Purpose and Scope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: This Policy addresses the use of security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camera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s on the Wesleyan University campus. It seeks to balance the safety and security of the University community and </w:t>
      </w:r>
      <w:r w:rsidR="226930D7" w:rsidRPr="00C05F2C">
        <w:rPr>
          <w:rFonts w:ascii="Aptos" w:eastAsia="Times New Roman" w:hAnsi="Aptos" w:cs="Times New Roman"/>
          <w:color w:val="000000"/>
          <w:sz w:val="24"/>
          <w:szCs w:val="24"/>
        </w:rPr>
        <w:t>property with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 the </w:t>
      </w:r>
      <w:proofErr w:type="gramStart"/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privacy</w:t>
      </w:r>
      <w:proofErr w:type="gramEnd"/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 interests of students, faculty, staff and visitors.</w:t>
      </w:r>
    </w:p>
    <w:p w14:paraId="550C4567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52CF58D5" w14:textId="72346D02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05F2C"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</w:rPr>
        <w:t>Procedures: The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 Director of Public Safety shall ensure that the use of security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camera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s on campus complies with the requirements of this Policy by implementing the following procedures:</w:t>
      </w:r>
    </w:p>
    <w:p w14:paraId="778FCA1A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624948C5" w14:textId="58E48C3A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05F2C"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  <w:u w:val="single"/>
        </w:rPr>
        <w:t> Placement of Equipment:</w:t>
      </w:r>
      <w:r w:rsidRPr="00C05F2C"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</w:rPr>
        <w:t xml:space="preserve"> Cameras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 may be installed only in common areas. 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Camera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s shall not be installed in, nor positioned to enable viewing through the windows of</w:t>
      </w:r>
      <w:r>
        <w:rPr>
          <w:rFonts w:ascii="Aptos" w:eastAsia="Times New Roman" w:hAnsi="Aptos" w:cs="Times New Roman"/>
          <w:color w:val="000000"/>
          <w:sz w:val="24"/>
          <w:szCs w:val="24"/>
        </w:rPr>
        <w:t xml:space="preserve"> 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entryways to private areas such as offices, spaces dedicated to health and counseling services, residence hall rooms, locker rooms, and restrooms. Software capable of capturing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voice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 communication or biometric identification </w:t>
      </w:r>
      <w:r>
        <w:rPr>
          <w:rFonts w:ascii="Aptos" w:eastAsia="Times New Roman" w:hAnsi="Aptos" w:cs="Times New Roman"/>
          <w:color w:val="000000"/>
          <w:sz w:val="24"/>
          <w:szCs w:val="24"/>
        </w:rPr>
        <w:t>is not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 used.</w:t>
      </w:r>
    </w:p>
    <w:p w14:paraId="30799B30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44435050" w14:textId="23B3979F" w:rsid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Locations shall be reviewed from time to time to ensure monitoring of a particular area is warranted. from time to time by the Director of Public Safety. Prior to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camera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 installation, the location shall be approved by the Director of Public Safety and the Vice President of Student Affairs.  Individual units shall not install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recording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 equipment of any type without prior approval.  </w:t>
      </w:r>
    </w:p>
    <w:p w14:paraId="2FEF15A3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656CD8AA" w14:textId="226975B1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Any system capable of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recording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 that is not owned or controlled by the </w:t>
      </w:r>
      <w:r w:rsidR="008C263C">
        <w:rPr>
          <w:rFonts w:ascii="Aptos" w:eastAsia="Times New Roman" w:hAnsi="Aptos" w:cs="Times New Roman"/>
          <w:color w:val="000000"/>
          <w:sz w:val="24"/>
          <w:szCs w:val="24"/>
        </w:rPr>
        <w:t>U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niversity must be approved by the Director of Public Safety and by the VP for Information technology Services or their </w:t>
      </w:r>
      <w:proofErr w:type="gramStart"/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designee</w:t>
      </w:r>
      <w:proofErr w:type="gramEnd"/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.</w:t>
      </w:r>
    </w:p>
    <w:p w14:paraId="1BC0D62A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4FE4CC05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1773AF97" w14:textId="1869A4F3" w:rsidR="00C05F2C" w:rsidRPr="00C05F2C" w:rsidRDefault="00C05F2C" w:rsidP="45E0F136">
      <w:pPr>
        <w:widowControl/>
        <w:shd w:val="clear" w:color="auto" w:fill="FFFFFF" w:themeFill="background1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45E0F136"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</w:rPr>
        <w:t>Storage, Disposition and Release of </w:t>
      </w:r>
      <w:r w:rsidRPr="45E0F136"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Recording</w:t>
      </w:r>
      <w:r w:rsidRPr="45E0F136"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</w:rPr>
        <w:t>s: Camera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recording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s will be stored for a </w:t>
      </w:r>
      <w:r w:rsidR="2E56DC3D" w:rsidRPr="00C05F2C">
        <w:rPr>
          <w:rFonts w:ascii="Aptos" w:eastAsia="Times New Roman" w:hAnsi="Aptos" w:cs="Times New Roman"/>
          <w:color w:val="000000"/>
          <w:sz w:val="24"/>
          <w:szCs w:val="24"/>
        </w:rPr>
        <w:t>period not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 to exceed </w:t>
      </w:r>
      <w:r w:rsidR="08EF0ABC" w:rsidRPr="00C05F2C">
        <w:rPr>
          <w:rFonts w:ascii="Aptos" w:eastAsia="Times New Roman" w:hAnsi="Aptos" w:cs="Times New Roman"/>
          <w:color w:val="000000"/>
          <w:sz w:val="24"/>
          <w:szCs w:val="24"/>
        </w:rPr>
        <w:t>3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0 days and thereafter will be erased or </w:t>
      </w:r>
      <w:r>
        <w:rPr>
          <w:rFonts w:ascii="Aptos" w:eastAsia="Times New Roman" w:hAnsi="Aptos" w:cs="Times New Roman"/>
          <w:color w:val="000000"/>
          <w:sz w:val="24"/>
          <w:szCs w:val="24"/>
        </w:rPr>
        <w:t xml:space="preserve">overwritten.  This procedure will be followed 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unless the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recording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 is subject to a valid court or agency preservation order, a litigation </w:t>
      </w:r>
      <w:r w:rsidR="002C7D5F" w:rsidRPr="00C05F2C">
        <w:rPr>
          <w:rFonts w:ascii="Aptos" w:eastAsia="Times New Roman" w:hAnsi="Aptos" w:cs="Times New Roman"/>
          <w:color w:val="000000"/>
          <w:sz w:val="24"/>
          <w:szCs w:val="24"/>
        </w:rPr>
        <w:t>hold or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 is retained as part of an active investigation.</w:t>
      </w:r>
    </w:p>
    <w:p w14:paraId="4C23EA2E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18DBB4A4" w14:textId="6493C98B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Recording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s will be stored on a secure server accessible to authorized personnel only, and are not reviewed absent a legitimate institutional purpose approved by the Director of Public Safety </w:t>
      </w:r>
    </w:p>
    <w:p w14:paraId="3FADA775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03FE0FF8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05F2C"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</w:rPr>
        <w:t> Release of data: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Relevant portions of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recording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s may be released by the Director of Public Safety as follows, upon request to: </w:t>
      </w:r>
    </w:p>
    <w:p w14:paraId="44B7561D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486F7924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Vice President for Student Affairs, the Dean of Students, or their designees in connection with an investigation or adjudication of an alleged violation of the Student Code of Conduct. </w:t>
      </w:r>
    </w:p>
    <w:p w14:paraId="7787356A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19190D76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Vice President for Human Resources and senior University administrators in connection with an investigation of alleged misconduct. </w:t>
      </w:r>
    </w:p>
    <w:p w14:paraId="71261559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5D0DDAFC" w14:textId="696E3EBF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lastRenderedPageBreak/>
        <w:t xml:space="preserve">Senior University administrators to assist in the assessment of and response to actual or threatened </w:t>
      </w:r>
      <w:r w:rsidR="002C7D5F" w:rsidRPr="00C05F2C">
        <w:rPr>
          <w:rFonts w:ascii="Aptos" w:eastAsia="Times New Roman" w:hAnsi="Aptos" w:cs="Times New Roman"/>
          <w:color w:val="000000"/>
          <w:sz w:val="24"/>
          <w:szCs w:val="24"/>
        </w:rPr>
        <w:t>criminal activity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, a pattern of recurring disturbances to the University community, a legitimate safety concern, or campus emergency.</w:t>
      </w:r>
    </w:p>
    <w:p w14:paraId="7796E5DC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72FD33D6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 Federal, state or municipal law enforcement agencies for purposes of investigation or prosecution of criminal activity.  </w:t>
      </w:r>
    </w:p>
    <w:p w14:paraId="76BA8FF3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6E315D2D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 Parties named in subpoenas or court orders requiring the production of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recording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s, as determined by the General Counsel.</w:t>
      </w:r>
    </w:p>
    <w:p w14:paraId="76D089F2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3948F9D5" w14:textId="77777777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3FA53007" w14:textId="0C0F45BB" w:rsidR="00C05F2C" w:rsidRPr="00C05F2C" w:rsidRDefault="00C05F2C" w:rsidP="00C05F2C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C05F2C"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</w:rPr>
        <w:t>Monitoring of </w:t>
      </w:r>
      <w:r w:rsidRPr="00C05F2C"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Camera</w:t>
      </w:r>
      <w:r w:rsidRPr="00C05F2C">
        <w:rPr>
          <w:rFonts w:ascii="Aptos" w:eastAsia="Times New Roman" w:hAnsi="Aptos" w:cs="Times New Roman"/>
          <w:b/>
          <w:bCs/>
          <w:i/>
          <w:iCs/>
          <w:color w:val="000000"/>
          <w:sz w:val="24"/>
          <w:szCs w:val="24"/>
        </w:rPr>
        <w:t>s.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 Neither the installation of security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camera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s nor this policy constitutes an undertaking by the University to provide continuous live monitoring of all locations visible through such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camera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>s. At the discretion of the Director of Public Safety, </w:t>
      </w:r>
      <w:r w:rsidRPr="00C05F2C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</w:rPr>
        <w:t>camera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s may be monitored in “real time” only when a serious incident is </w:t>
      </w:r>
      <w:r w:rsidR="002C7D5F" w:rsidRPr="00C05F2C">
        <w:rPr>
          <w:rFonts w:ascii="Aptos" w:eastAsia="Times New Roman" w:hAnsi="Aptos" w:cs="Times New Roman"/>
          <w:color w:val="000000"/>
          <w:sz w:val="24"/>
          <w:szCs w:val="24"/>
        </w:rPr>
        <w:t>occurring,</w:t>
      </w:r>
      <w:r w:rsidRPr="00C05F2C">
        <w:rPr>
          <w:rFonts w:ascii="Aptos" w:eastAsia="Times New Roman" w:hAnsi="Aptos" w:cs="Times New Roman"/>
          <w:color w:val="000000"/>
          <w:sz w:val="24"/>
          <w:szCs w:val="24"/>
        </w:rPr>
        <w:t xml:space="preserve"> and the video is useful in resolving the situation.</w:t>
      </w:r>
    </w:p>
    <w:p w14:paraId="148BAEAD" w14:textId="057BF976" w:rsidR="002D38C0" w:rsidRPr="00C05F2C" w:rsidRDefault="002D38C0" w:rsidP="002D38C0">
      <w:pPr>
        <w:widowControl/>
        <w:shd w:val="clear" w:color="auto" w:fill="FFFFFF"/>
        <w:autoSpaceDE/>
        <w:autoSpaceDN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40A417DB" w14:textId="77777777" w:rsidR="00C5757B" w:rsidRDefault="00C5757B" w:rsidP="0011027D">
      <w:pPr>
        <w:pStyle w:val="BodyText"/>
        <w:spacing w:before="81"/>
        <w:ind w:left="0"/>
        <w:rPr>
          <w:color w:val="212121"/>
        </w:rPr>
      </w:pPr>
    </w:p>
    <w:p w14:paraId="7233F71C" w14:textId="64AA461E" w:rsidR="0011027D" w:rsidRDefault="0011027D" w:rsidP="0011027D">
      <w:pPr>
        <w:pStyle w:val="BodyText"/>
        <w:spacing w:before="81"/>
        <w:ind w:left="0"/>
        <w:rPr>
          <w:color w:val="212121"/>
        </w:rPr>
      </w:pPr>
      <w:r>
        <w:rPr>
          <w:color w:val="212121"/>
        </w:rPr>
        <w:t xml:space="preserve">                                                                                                                                </w:t>
      </w:r>
    </w:p>
    <w:p w14:paraId="4E9BE31C" w14:textId="77777777" w:rsidR="0011027D" w:rsidRDefault="0011027D" w:rsidP="0011027D">
      <w:pPr>
        <w:pStyle w:val="BodyText"/>
        <w:spacing w:before="81"/>
        <w:ind w:left="0"/>
        <w:rPr>
          <w:color w:val="212121"/>
        </w:rPr>
      </w:pPr>
    </w:p>
    <w:p w14:paraId="6372B3A9" w14:textId="113D68DB" w:rsidR="00C5757B" w:rsidRDefault="002C7D5F">
      <w:pPr>
        <w:spacing w:before="32"/>
        <w:ind w:left="120"/>
        <w:rPr>
          <w:rFonts w:ascii="Calibri"/>
        </w:rPr>
      </w:pPr>
      <w:r>
        <w:rPr>
          <w:rFonts w:ascii="Calibri"/>
        </w:rPr>
        <w:t>Recording Policy</w:t>
      </w:r>
    </w:p>
    <w:p w14:paraId="33FADC71" w14:textId="7ED26F27" w:rsidR="002C7D5F" w:rsidRDefault="002C7D5F">
      <w:pPr>
        <w:spacing w:before="32"/>
        <w:ind w:left="120"/>
        <w:rPr>
          <w:rFonts w:ascii="Calibri"/>
        </w:rPr>
      </w:pPr>
      <w:r w:rsidRPr="45E0F136">
        <w:rPr>
          <w:rFonts w:ascii="Calibri"/>
        </w:rPr>
        <w:t xml:space="preserve">Rev. </w:t>
      </w:r>
      <w:r w:rsidR="09B6E2C5" w:rsidRPr="45E0F136">
        <w:rPr>
          <w:rFonts w:ascii="Calibri"/>
        </w:rPr>
        <w:t>4</w:t>
      </w:r>
      <w:r w:rsidRPr="45E0F136">
        <w:rPr>
          <w:rFonts w:ascii="Calibri"/>
        </w:rPr>
        <w:t>/25</w:t>
      </w:r>
    </w:p>
    <w:sectPr w:rsidR="002C7D5F">
      <w:type w:val="continuous"/>
      <w:pgSz w:w="12240" w:h="15840"/>
      <w:pgMar w:top="136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7B"/>
    <w:rsid w:val="000D5094"/>
    <w:rsid w:val="0011027D"/>
    <w:rsid w:val="00130A33"/>
    <w:rsid w:val="002C7D5F"/>
    <w:rsid w:val="002D38C0"/>
    <w:rsid w:val="0034273B"/>
    <w:rsid w:val="004339CE"/>
    <w:rsid w:val="00442411"/>
    <w:rsid w:val="005D03F7"/>
    <w:rsid w:val="008B4882"/>
    <w:rsid w:val="008C263C"/>
    <w:rsid w:val="0096120D"/>
    <w:rsid w:val="00AA230F"/>
    <w:rsid w:val="00B81E70"/>
    <w:rsid w:val="00C05F2C"/>
    <w:rsid w:val="00C5757B"/>
    <w:rsid w:val="00D27BCC"/>
    <w:rsid w:val="00D40E54"/>
    <w:rsid w:val="00F916D1"/>
    <w:rsid w:val="00FD19F6"/>
    <w:rsid w:val="08EF0ABC"/>
    <w:rsid w:val="09B6E2C5"/>
    <w:rsid w:val="101D05B0"/>
    <w:rsid w:val="226930D7"/>
    <w:rsid w:val="2E56DC3D"/>
    <w:rsid w:val="45E0F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3332"/>
  <w15:docId w15:val="{A633A777-82D8-4720-B088-DA75C998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Rohde</dc:creator>
  <cp:lastModifiedBy>Scott Rohde</cp:lastModifiedBy>
  <cp:revision>2</cp:revision>
  <dcterms:created xsi:type="dcterms:W3CDTF">2025-05-09T14:13:00Z</dcterms:created>
  <dcterms:modified xsi:type="dcterms:W3CDTF">2025-05-09T14:13:00Z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LastSaved">
    <vt:filetime>2018-03-27T00:00:00Z</vt:filetime>
  </property>
</Properties>
</file>